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5992"/>
      </w:tblGrid>
      <w:tr w:rsidR="004810D3" w:rsidRPr="004810D3" w:rsidTr="004810D3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810D3" w:rsidRPr="004810D3" w:rsidRDefault="004810D3" w:rsidP="004810D3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810D3" w:rsidRPr="004810D3" w:rsidRDefault="004810D3" w:rsidP="004810D3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[11402759] 有關教育部國民及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學前教育署委請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國立臺灣師範大學辦理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114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年度「</w:t>
            </w:r>
            <w:bookmarkStart w:id="0" w:name="_GoBack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Cool English 口說高手」比賽辦法</w:t>
            </w:r>
            <w:bookmarkEnd w:id="0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1份，請鼓勵學生踴躍報名參加，詳如說明，請查照。</w:t>
            </w:r>
          </w:p>
        </w:tc>
      </w:tr>
      <w:tr w:rsidR="004810D3" w:rsidRPr="004810D3" w:rsidTr="004810D3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810D3" w:rsidRPr="004810D3" w:rsidRDefault="004810D3" w:rsidP="004810D3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810D3" w:rsidRPr="004810D3" w:rsidRDefault="004810D3" w:rsidP="004810D3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學管科 / 曾姿綺  04-7288230分機19</w:t>
            </w:r>
          </w:p>
        </w:tc>
      </w:tr>
      <w:tr w:rsidR="004810D3" w:rsidRPr="004810D3" w:rsidTr="004810D3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810D3" w:rsidRPr="004810D3" w:rsidRDefault="004810D3" w:rsidP="004810D3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810D3" w:rsidRPr="004810D3" w:rsidRDefault="004810D3" w:rsidP="004810D3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2025-03-21 12:45 / 167</w:t>
            </w:r>
          </w:p>
        </w:tc>
      </w:tr>
      <w:tr w:rsidR="004810D3" w:rsidRPr="004810D3" w:rsidTr="004810D3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810D3" w:rsidRPr="004810D3" w:rsidRDefault="004810D3" w:rsidP="004810D3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810D3" w:rsidRPr="004810D3" w:rsidRDefault="004810D3" w:rsidP="004810D3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一、依據教育部國民及學前教育署114年3月17日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臺教國署國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字第1145500883號函辦理。</w:t>
            </w:r>
          </w:p>
          <w:p w:rsidR="004810D3" w:rsidRPr="004810D3" w:rsidRDefault="004810D3" w:rsidP="004810D3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二、為增進全國國中小學生英語口說能力，教育部國民及學前教育署建置「Cool English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英語線上學習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平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臺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」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─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「口說」專區，提供會話問答、基礎發音練習、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短語練習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等題型，協助學生以輕鬆有趣的方式開口說英語，建立優良的英語會話基礎。</w:t>
            </w:r>
          </w:p>
          <w:p w:rsidR="004810D3" w:rsidRPr="004810D3" w:rsidRDefault="004810D3" w:rsidP="004810D3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三、本次比賽題目國小組係出自上述專區之「看動畫說英文」單元；國中組係出自上述專區之「看動畫說英文」、「生活會話即時通II」單元，為鼓勵全國國中小學生持續使用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英語線上學習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平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臺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之口說素材加強英語口說學習，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爰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辦理「Cool English 口說高手」比賽。</w:t>
            </w:r>
          </w:p>
          <w:p w:rsidR="004810D3" w:rsidRPr="004810D3" w:rsidRDefault="004810D3" w:rsidP="004810D3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四、參加對象為</w:t>
            </w:r>
            <w:r w:rsidRPr="004810D3">
              <w:rPr>
                <w:rFonts w:ascii="標楷體" w:eastAsia="標楷體" w:hAnsi="標楷體" w:cs="新細明體"/>
                <w:b/>
                <w:bCs/>
                <w:color w:val="E03E2D"/>
                <w:kern w:val="0"/>
                <w:sz w:val="32"/>
                <w:szCs w:val="32"/>
              </w:rPr>
              <w:t>全國公私立國小3至6年級學生（國小組）及國中7至9年級學生（國中組）</w:t>
            </w: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。各組並依就讀學校分為一般地區學校組與偏遠地區學校組（偏遠地區學校組係依教育部113學年度公告之「偏遠地區國民中小學名錄」認定包含偏遠、特偏及極偏類型學校）。</w:t>
            </w:r>
          </w:p>
          <w:p w:rsidR="004810D3" w:rsidRPr="004810D3" w:rsidRDefault="004810D3" w:rsidP="004810D3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lastRenderedPageBreak/>
              <w:t>五、報名/作答期間</w:t>
            </w:r>
            <w:r w:rsidRPr="004810D3">
              <w:rPr>
                <w:rFonts w:ascii="標楷體" w:eastAsia="標楷體" w:hAnsi="標楷體" w:cs="新細明體"/>
                <w:b/>
                <w:bCs/>
                <w:color w:val="E03E2D"/>
                <w:kern w:val="0"/>
                <w:sz w:val="32"/>
                <w:szCs w:val="32"/>
              </w:rPr>
              <w:t>自114年4月14日（星期一）至114年5月14日（星期三）止</w:t>
            </w: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，比賽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採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先報名後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作答制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，請參賽者務必確實填寫報名表，完成報名作業後方能進入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作答區作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答。</w:t>
            </w:r>
          </w:p>
          <w:p w:rsidR="004810D3" w:rsidRPr="004810D3" w:rsidRDefault="004810D3" w:rsidP="004810D3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六、自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114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年度開始，教育部國民及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學前教育署委請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國立臺灣師範大學及國立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臺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北教育大學辦理之各場Cool English比賽新增教師獎勵機制，教師帶領團體報名學生人數達比賽辦法所訂標準者將予以敘獎，請鼓勵教師踴躍帶領學生團體報名參加比賽。另請鼓勵學生以教育雲端帳號登入平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臺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參加比賽，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俾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利學生使用單一帳號即可登入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多種線上學習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平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臺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學習。</w:t>
            </w:r>
          </w:p>
          <w:p w:rsidR="004810D3" w:rsidRPr="004810D3" w:rsidRDefault="004810D3" w:rsidP="004810D3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七、如有相關問題，請</w:t>
            </w:r>
            <w:proofErr w:type="gramStart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逕洽客</w:t>
            </w:r>
            <w:proofErr w:type="gramEnd"/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服專線（02）8979-4155或電子信箱：coolenglishhelp@ntnueng.org。</w:t>
            </w:r>
          </w:p>
          <w:p w:rsidR="004810D3" w:rsidRPr="004810D3" w:rsidRDefault="004810D3" w:rsidP="004810D3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八、檢附比賽辦法1份。</w:t>
            </w:r>
          </w:p>
        </w:tc>
      </w:tr>
      <w:tr w:rsidR="004810D3" w:rsidRPr="004810D3" w:rsidTr="004810D3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810D3" w:rsidRPr="004810D3" w:rsidRDefault="004810D3" w:rsidP="004810D3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810D3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lastRenderedPageBreak/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810D3" w:rsidRPr="004810D3" w:rsidRDefault="004810D3" w:rsidP="004810D3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hyperlink r:id="rId4" w:tooltip="點選下載附加檔案(114年度「Cool English口說高手」比賽辦法.pdf)" w:history="1">
              <w:proofErr w:type="gramStart"/>
              <w:r w:rsidRPr="004810D3">
                <w:rPr>
                  <w:rFonts w:ascii="標楷體" w:eastAsia="標楷體" w:hAnsi="標楷體" w:cs="新細明體"/>
                  <w:color w:val="0000FF"/>
                  <w:kern w:val="0"/>
                  <w:sz w:val="32"/>
                  <w:szCs w:val="32"/>
                  <w:u w:val="single"/>
                </w:rPr>
                <w:t>114</w:t>
              </w:r>
              <w:proofErr w:type="gramEnd"/>
              <w:r w:rsidRPr="004810D3">
                <w:rPr>
                  <w:rFonts w:ascii="標楷體" w:eastAsia="標楷體" w:hAnsi="標楷體" w:cs="新細明體"/>
                  <w:color w:val="0000FF"/>
                  <w:kern w:val="0"/>
                  <w:sz w:val="32"/>
                  <w:szCs w:val="32"/>
                  <w:u w:val="single"/>
                </w:rPr>
                <w:t>年度「Cool English口說高手」比賽辦法.pdf</w:t>
              </w:r>
            </w:hyperlink>
          </w:p>
        </w:tc>
      </w:tr>
    </w:tbl>
    <w:p w:rsidR="004810D3" w:rsidRPr="004810D3" w:rsidRDefault="004810D3" w:rsidP="004810D3">
      <w:pPr>
        <w:widowControl/>
        <w:pBdr>
          <w:bottom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2"/>
          <w:szCs w:val="32"/>
        </w:rPr>
      </w:pPr>
      <w:r w:rsidRPr="004810D3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表單的頂端</w:t>
      </w:r>
    </w:p>
    <w:p w:rsidR="004810D3" w:rsidRPr="004810D3" w:rsidRDefault="004810D3" w:rsidP="004810D3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2"/>
          <w:szCs w:val="32"/>
        </w:rPr>
      </w:pPr>
      <w:r w:rsidRPr="004810D3">
        <w:rPr>
          <w:rFonts w:ascii="標楷體" w:eastAsia="標楷體" w:hAnsi="標楷體" w:cs="Segoe UI"/>
          <w:color w:val="212529"/>
          <w:kern w:val="0"/>
          <w:sz w:val="32"/>
          <w:szCs w:val="32"/>
        </w:rPr>
        <w:t>我要簽收</w:t>
      </w:r>
    </w:p>
    <w:p w:rsidR="004810D3" w:rsidRPr="004810D3" w:rsidRDefault="004810D3" w:rsidP="004810D3">
      <w:pPr>
        <w:widowControl/>
        <w:pBdr>
          <w:top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2"/>
          <w:szCs w:val="32"/>
        </w:rPr>
      </w:pPr>
      <w:r w:rsidRPr="004810D3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表單的底部</w:t>
      </w:r>
    </w:p>
    <w:p w:rsidR="004810D3" w:rsidRPr="004810D3" w:rsidRDefault="004810D3" w:rsidP="004810D3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2"/>
          <w:szCs w:val="32"/>
        </w:rPr>
      </w:pPr>
      <w:r w:rsidRPr="004810D3">
        <w:rPr>
          <w:rFonts w:ascii="標楷體" w:eastAsia="標楷體" w:hAnsi="標楷體" w:cs="Segoe UI"/>
          <w:color w:val="212529"/>
          <w:kern w:val="0"/>
          <w:sz w:val="32"/>
          <w:szCs w:val="32"/>
        </w:rPr>
        <w:t>行政公告　學管科　曾姿綺 　發佈時間：2025-03-21 12:45</w:t>
      </w:r>
    </w:p>
    <w:p w:rsidR="00EB4C80" w:rsidRPr="004810D3" w:rsidRDefault="004810D3" w:rsidP="004810D3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sectPr w:rsidR="00EB4C80" w:rsidRPr="004810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D3"/>
    <w:rsid w:val="000D42F5"/>
    <w:rsid w:val="004810D3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DD16A-6775-45AE-B41B-9D2EEF88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boe.chc.edu.tw/download/64834/114%E5%B9%B4%E5%BA%A6%E3%80%8CCool%20English%E5%8F%A3%E8%AA%AA%E9%AB%98%E6%89%8B%E3%80%8D%E6%AF%94%E8%B3%BD%E8%BE%A6%E6%B3%95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2025-03-21T17:28:00Z</dcterms:created>
  <dcterms:modified xsi:type="dcterms:W3CDTF">2025-03-21T17:29:00Z</dcterms:modified>
</cp:coreProperties>
</file>